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92" w:rsidRPr="00FC4F92" w:rsidRDefault="00FC4F92" w:rsidP="00FC4F92">
      <w:pPr>
        <w:shd w:val="clear" w:color="auto" w:fill="FFFFFF"/>
        <w:spacing w:after="178" w:line="240" w:lineRule="auto"/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</w:pPr>
      <w:r w:rsidRPr="00FC4F92"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fldChar w:fldCharType="begin"/>
      </w:r>
      <w:r w:rsidRPr="00FC4F92"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instrText xml:space="preserve"> HYPERLINK "https://www.eseur.ru/sevastopol/" </w:instrText>
      </w:r>
      <w:r w:rsidRPr="00FC4F92"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fldChar w:fldCharType="separate"/>
      </w:r>
      <w:r w:rsidRPr="00FC4F92">
        <w:rPr>
          <w:rFonts w:ascii="Trebuchet MS" w:eastAsia="Times New Roman" w:hAnsi="Trebuchet MS" w:cs="Times New Roman"/>
          <w:color w:val="000000"/>
          <w:sz w:val="25"/>
          <w:szCs w:val="25"/>
          <w:u w:val="single"/>
          <w:bdr w:val="none" w:sz="0" w:space="0" w:color="auto" w:frame="1"/>
          <w:lang w:eastAsia="ru-RU"/>
        </w:rPr>
        <w:br/>
      </w:r>
      <w:r w:rsidRPr="00FC4F92">
        <w:rPr>
          <w:rFonts w:ascii="Trebuchet MS" w:eastAsia="Times New Roman" w:hAnsi="Trebuchet MS" w:cs="Times New Roman"/>
          <w:color w:val="000000"/>
          <w:sz w:val="25"/>
          <w:u w:val="single"/>
          <w:lang w:eastAsia="ru-RU"/>
        </w:rPr>
        <w:t>Главная</w:t>
      </w:r>
      <w:r w:rsidRPr="00FC4F92"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fldChar w:fldCharType="end"/>
      </w:r>
      <w:r w:rsidRPr="00FC4F92"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t> / </w:t>
      </w:r>
      <w:hyperlink r:id="rId5" w:history="1">
        <w:r w:rsidRPr="00FC4F92">
          <w:rPr>
            <w:rFonts w:ascii="Trebuchet MS" w:eastAsia="Times New Roman" w:hAnsi="Trebuchet MS" w:cs="Times New Roman"/>
            <w:color w:val="000000"/>
            <w:sz w:val="25"/>
            <w:u w:val="single"/>
            <w:lang w:eastAsia="ru-RU"/>
          </w:rPr>
          <w:t>Охрана труда</w:t>
        </w:r>
      </w:hyperlink>
    </w:p>
    <w:tbl>
      <w:tblPr>
        <w:tblW w:w="21333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333"/>
      </w:tblGrid>
      <w:tr w:rsidR="00FC4F92" w:rsidRPr="00FC4F92" w:rsidTr="00FC4F9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tbl>
            <w:tblPr>
              <w:tblW w:w="14222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22"/>
            </w:tblGrid>
            <w:tr w:rsidR="00FC4F92" w:rsidRPr="00FC4F92" w:rsidTr="00FC4F92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C4F92" w:rsidRPr="00FC4F92" w:rsidRDefault="00FC4F92" w:rsidP="00FC4F92">
                  <w:pPr>
                    <w:spacing w:before="356" w:after="356" w:line="240" w:lineRule="auto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caps/>
                      <w:color w:val="0B7E3E"/>
                      <w:kern w:val="36"/>
                      <w:sz w:val="57"/>
                      <w:szCs w:val="57"/>
                      <w:lang w:eastAsia="ru-RU"/>
                    </w:rPr>
                  </w:pPr>
                  <w:r w:rsidRPr="00FC4F92">
                    <w:rPr>
                      <w:rFonts w:ascii="Trebuchet MS" w:eastAsia="Times New Roman" w:hAnsi="Trebuchet MS" w:cs="Times New Roman"/>
                      <w:b/>
                      <w:bCs/>
                      <w:caps/>
                      <w:color w:val="0B7E3E"/>
                      <w:kern w:val="36"/>
                      <w:sz w:val="57"/>
                      <w:szCs w:val="57"/>
                      <w:lang w:eastAsia="ru-RU"/>
                    </w:rPr>
                    <w:t>РАЗДЕЛ "ОХРАНА ТРУДА" В КОЛЛЕКТИВНОМ ДОГОВОРЕ</w:t>
                  </w:r>
                </w:p>
              </w:tc>
            </w:tr>
          </w:tbl>
          <w:p w:rsidR="00FC4F92" w:rsidRPr="00FC4F92" w:rsidRDefault="00FC4F92" w:rsidP="00FC4F92">
            <w:pPr>
              <w:spacing w:after="0" w:line="240" w:lineRule="auto"/>
              <w:rPr>
                <w:rFonts w:ascii="Trebuchet MS" w:eastAsia="Times New Roman" w:hAnsi="Trebuchet MS" w:cs="Times New Roman"/>
                <w:vanish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4222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41"/>
              <w:gridCol w:w="2181"/>
            </w:tblGrid>
            <w:tr w:rsidR="00FC4F92" w:rsidRPr="00FC4F92" w:rsidTr="00FC4F92">
              <w:trPr>
                <w:trHeight w:val="30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C4F92" w:rsidRPr="00FC4F92" w:rsidRDefault="00FC4F92" w:rsidP="00FC4F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C4F92">
                    <w:rPr>
                      <w:rFonts w:ascii="Trebuchet MS" w:eastAsia="Times New Roman" w:hAnsi="Trebuchet MS" w:cs="Times New Roman"/>
                      <w:color w:val="0B7E3E"/>
                      <w:sz w:val="21"/>
                      <w:lang w:eastAsia="ru-RU"/>
                    </w:rPr>
                    <w:t>Пресс-служба Профсоюза. 04.06.2018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C4F92" w:rsidRPr="00FC4F92" w:rsidRDefault="00FC4F92" w:rsidP="00FC4F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6" w:tooltip="Напечатать публикацию" w:history="1">
                    <w:r w:rsidRPr="00FC4F92">
                      <w:rPr>
                        <w:rFonts w:ascii="Trebuchet MS" w:eastAsia="Times New Roman" w:hAnsi="Trebuchet MS" w:cs="Times New Roman"/>
                        <w:color w:val="0B7E3E"/>
                        <w:sz w:val="21"/>
                        <w:u w:val="single"/>
                        <w:lang w:eastAsia="ru-RU"/>
                      </w:rPr>
                      <w:t>Печать</w:t>
                    </w:r>
                  </w:hyperlink>
                </w:p>
              </w:tc>
            </w:tr>
          </w:tbl>
          <w:p w:rsidR="00FC4F92" w:rsidRPr="00FC4F92" w:rsidRDefault="00FC4F92" w:rsidP="00FC4F9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b/>
                <w:bCs/>
                <w:color w:val="333333"/>
                <w:sz w:val="28"/>
                <w:lang w:eastAsia="ru-RU"/>
              </w:rPr>
              <w:t>О примерном содержании</w:t>
            </w:r>
          </w:p>
          <w:p w:rsidR="00FC4F92" w:rsidRPr="00FC4F92" w:rsidRDefault="00FC4F92" w:rsidP="00FC4F9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b/>
                <w:bCs/>
                <w:color w:val="333333"/>
                <w:sz w:val="28"/>
                <w:lang w:eastAsia="ru-RU"/>
              </w:rPr>
              <w:t> раздела «Охрана труда и здоровья» в коллективном договоре образовательной организации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Стороны рассматривают охрану труда и здоровья работников образовательной организации в качестве одного из приоритетных направлений деятельности.</w:t>
            </w:r>
          </w:p>
          <w:p w:rsidR="00FC4F92" w:rsidRPr="00FC4F92" w:rsidRDefault="00FC4F92" w:rsidP="00FC4F92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b/>
                <w:bCs/>
                <w:color w:val="333333"/>
                <w:sz w:val="28"/>
                <w:lang w:eastAsia="ru-RU"/>
              </w:rPr>
              <w:t>Работодатель: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1. Обеспечивает создание и функционирование системы управления охраной труда  в соответствии со статьей 212 Трудового кодекса Российской Федерации и Рекомендациями Министерства образования и науки Российской Федерации от 25.08.2015 № 12-1077.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2.Выделяет средства в размере не менее 2,0 процентов от фонда оплаты труда и не менее 0,7 процента от суммы эксплуатационных расходов организации на улучшение условий и охраны труда, в том числе на обеспечение безопасной эксплуатации зданий и сооружений организации, проведение обучения по охране труда, специальной оценки условий труда, обязательных медицинских осмотров работников, обеспечение работников спецодеждой и другими средствами индивидуальной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 защиты и проведения других мероприятий, обеспечивающих безопасное проведение образовательного процесса.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Конкретный размер средств на указанные цели определяется коллективным договором образовательной организации и уточняется, как правило, в ежегодном соглашении об охране труда, являющимся приложением к договору.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2.1.Использует в качестве дополнительного источника финансирования мероприятий по охране труда возможность возврата части сумм страховых взносов в соответствии с законодательными и иными нормативными правовыми актами РФ.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3. Создает службу охраны труда или вводит должность специалиста по охране труда в соответствии со статьей 217 Трудового кодекса Российской Федерации.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4. Обеспечивает проведение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обучения по охране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 труда и проверки знаний требований охраны труда в установленном порядке.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5. Обеспечивает проведение специальной оценки условий труда в соответствии с Федеральным законом от 28 декабря 2013 г. № 426-ФЗ «О специальной оценке условий труда», иными законодательными и нормативными правовыми актами.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6. Обеспечивает организацию и проведение обязательных предварительных (при поступлении на работу) и периодических медицинских осмотров, а также обязательного психиатрического освидетельствования работников в соответствии со статьей 213 Трудового кодекса Российской Федерации.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7. Обеспечивает работников сертифицированной спецодеждой и другими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СИЗ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, молоком, смывающими и (или) обезвреживающими средствами в соответствии с установленными нормами.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8. Проводит учет и ежегодный анализ причин производственного травматизма, профессиональной заболеваемости, несчастных случаев с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обучающимися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 во время осуществления учебного процесса с целью принятия мер по улучшению условий труда и снижению травматизма.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9. Проводит расследование несчастных случаев на производстве в установленном законодательством порядке.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Обеспечивает выплату единовременной денежной компенсации семье пострадавшего в результате смерти работника, наступившей от несчастного случая на производстве или профессионального заболевания, в размере и на условиях, определяемых коллективным договором образовательной организации.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10. Осуществляет обязательное страхование работников образовательной организации от несчастных случаев на производстве в соответствии с законодательными и иными нормативными правовыми актами в сфере социального страхования.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11. Организует проведение диспансеризации работников, направленной на раннее выявление и профилактику заболеваний, в том числе социально значимых.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12. Обеспечивает предоставление гарантий и компенсаций работникам, занятым на работах с вредными и (или) опасными условиями труда, по результатам проведенной специальной оценки условий труда в соответствии с законодательными и иными нормативными правовыми актами.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13. Обеспечивают выделение не менее 2,0 процентов внебюджетных средств образовательной организации на оздоровление работников.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C4F92" w:rsidRPr="00FC4F92" w:rsidRDefault="00FC4F92" w:rsidP="00FC4F92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b/>
                <w:bCs/>
                <w:color w:val="333333"/>
                <w:sz w:val="28"/>
                <w:lang w:eastAsia="ru-RU"/>
              </w:rPr>
              <w:t>Выборный коллегиальный орган первичной профсоюзной организации (профком)</w:t>
            </w: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: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1. Организует проведение общественного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 обеспечением безопасных и здоровых условий труда при проведении образовательного процесса, научно-</w:t>
            </w: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lastRenderedPageBreak/>
              <w:t>исследовательских работ в соответствии с законодательными и иными нормативными правовыми актами по охране труда.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2. Координирует работу уполномоченных (доверенных) лиц по охране труда профсоюзного комитета по осуществлению общественного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 состоянием охраны труда в учебных аудиториях, лабораториях, научных и производственных помещениях кафедр, отделов и других помещениях.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3. Организует обучение и проверку знаний требований охраны труда уполномоченных (доверенных) лиц по охране труда профсоюзного комитета, членов комитета (комиссии) по охране труда, а также обучение навыков оказания первой помощи пострадавшим при несчастных случаях.  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4. Обеспечивает участие представителей Профсоюза в комиссиях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по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: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- охране труда и здоровья;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- проведению специальной оценки условий труда;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- организации и проведению обязательных медицинских осмотров и диспансеризации;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- расследованию несчастных случаев на производстве и с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обучающимися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 при проведении учебного процесса;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- приемке учебных, научных и производственных помещений, спортивных залов, площадок, бассейнов и других объектов к началу учебного года.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5. Оказывает методическую и консультационную помощь представителям профбюро и первичных организаций в практической работе по осуществлению общественного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 состоянием охраны труда в структурных подразделениях организации.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6. Оказывает практическую помощь членам Профсоюза в реализации их прав на безопасные условия труда, социальные гарантии и компенсации за работу во вредных условиях труда, представляет их интересы во всех органах управления образовательной организации, в суде.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Принимает участие в рассмотрении трудовых споров, связанных с нарушением законодательства об охране труда, обязательств, предусмотренных коллективным договором образовательной организации.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7. Обращается к работодателю с предложением о привлечении к ответственности лиц, допустивших нарушения требований охраны труда.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C4F92" w:rsidRPr="00FC4F92" w:rsidRDefault="00FC4F92" w:rsidP="00FC4F92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b/>
                <w:bCs/>
                <w:color w:val="333333"/>
                <w:sz w:val="28"/>
                <w:lang w:eastAsia="ru-RU"/>
              </w:rPr>
              <w:t>Стороны совместно: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         1.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Принимают участие в подготовке и заключении ежегодного Соглашения по охране труда, являющегося приложением к коллективному договору </w:t>
            </w: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lastRenderedPageBreak/>
              <w:t>образовательной организации, и предусматривающего организационные, технические, лечебно-профилактические мероприятия по улучшению условий, охраны труда и здоровья с указанием финансовых затрат, сроков выполнения, а также должностных лиц, ответственных за реализацию мероприятий по охране труда.</w:t>
            </w:r>
            <w:proofErr w:type="gramEnd"/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         2.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Предоставляют доплаты уполномоченным (доверенным) лицам по охране труда, внештатным техническим инспекторам труда Профсоюза (старшим уполномоченным), членам комитета (комиссии) по охране труда и рабочее время не менее 8 часов в месяц (с оплатой по среднему заработку) для выполнения возложенных на них обязанностей в соответствии с Положением об уполномоченном (доверенном) лице по охране труда профсоюзного комитета образовательной организации, Положением о внештатном техническом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инспекторе</w:t>
            </w:r>
            <w:proofErr w:type="gramEnd"/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 xml:space="preserve"> труда Профсоюза, утвержденными Постановлением Исполкома Профсоюза от 26 марта 2013 г. № 13.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3. Организуют участие уполномоченных лиц по охране труда профсоюзного комитета образовательной организации и внештатного технического инспектора труда Профсоюза в смотре-конкурсе на звание «Лучший уполномоченный по охране труда Профсоюза» и «Лучший внештатный технический инспектор труда Профсоюза», проведении Дней охраны труда, конференций, семинаров и выставок по охране труда.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         4. Организуют  проведение комплексных, тематических и целевых проверок в подразделениях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 (профкома).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         5. Организуют реализацию мероприятий, направленных на развитие физической культуры и спорта, в том числе проведение соревнований, спартакиад, турниров по различным видам спорта и туризма с целью привлечения работников и обучающихся к здоровому образу жизни.</w:t>
            </w:r>
          </w:p>
          <w:p w:rsidR="00FC4F92" w:rsidRPr="00FC4F92" w:rsidRDefault="00FC4F92" w:rsidP="00FC4F92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      </w:t>
            </w:r>
            <w:r w:rsidRPr="00FC4F92">
              <w:rPr>
                <w:rFonts w:ascii="Trebuchet MS" w:eastAsia="Times New Roman" w:hAnsi="Trebuchet MS" w:cs="Times New Roman"/>
                <w:b/>
                <w:bCs/>
                <w:color w:val="333333"/>
                <w:sz w:val="28"/>
                <w:lang w:eastAsia="ru-RU"/>
              </w:rPr>
              <w:t> </w:t>
            </w:r>
          </w:p>
          <w:p w:rsidR="00FC4F92" w:rsidRPr="00FC4F92" w:rsidRDefault="00FC4F92" w:rsidP="00FC4F9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b/>
                <w:bCs/>
                <w:color w:val="333333"/>
                <w:sz w:val="28"/>
                <w:lang w:eastAsia="ru-RU"/>
              </w:rPr>
              <w:t>Примерный перечень</w:t>
            </w:r>
          </w:p>
          <w:p w:rsidR="00FC4F92" w:rsidRPr="00FC4F92" w:rsidRDefault="00FC4F92" w:rsidP="00FC4F9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b/>
                <w:bCs/>
                <w:color w:val="333333"/>
                <w:sz w:val="28"/>
                <w:lang w:eastAsia="ru-RU"/>
              </w:rPr>
              <w:t>приложений к коллективному договору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1. Соглашение по охране труда и здоровья.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2. Положение о системе управления охраной труда.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3. Положение о комитете (комиссии) по охране труда.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4. Положение об уполномоченном (доверенном) лице по охране труда профсоюзного комитета образовательной организации.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lastRenderedPageBreak/>
              <w:t>5. Положение о внештатном техническом инспекторе труда Профсоюза работников народного образования и науки РФ.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6. Перечень работ и профессий, к которым предъявляются повышенные требования безопасности в подразделениях организации.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7. Перечень должностей и работ с вредными и опасными условиями труда, дающих право на повышенную оплату труда, дополнительный отпуск и сокращенный рабочий день.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8. Перечень профессий и должностей, работа в которых дает право на бесплатную выдачу специальной одежды, специальной обуви и других средств индивидуальной защиты работникам организации.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9. Перечень профессий, должностей и работ, для которых установлены нормы бесплатной выдачи работникам смывающих и (или) обезвреживающих средств.</w:t>
            </w:r>
          </w:p>
          <w:p w:rsidR="00FC4F92" w:rsidRPr="00FC4F92" w:rsidRDefault="00FC4F92" w:rsidP="00FC4F92">
            <w:pPr>
              <w:spacing w:after="178"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10. Нормы и условия бесплатной выдачи работникам, занятым на работах с вредными условиями труда, молока или других равноценных пищевых продуктов.</w:t>
            </w:r>
          </w:p>
          <w:p w:rsidR="00FC4F92" w:rsidRPr="00FC4F92" w:rsidRDefault="00FC4F92" w:rsidP="00FC4F92">
            <w:pPr>
              <w:spacing w:line="240" w:lineRule="auto"/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FC4F92"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  <w:t>11. Требования к комплектации изделиями медицинского назначения аптечек для оказания первой помощи пострадавшим.</w:t>
            </w:r>
          </w:p>
          <w:p w:rsidR="00FC4F92" w:rsidRPr="00FC4F92" w:rsidRDefault="00FC4F92" w:rsidP="00FC4F92">
            <w:pPr>
              <w:numPr>
                <w:ilvl w:val="0"/>
                <w:numId w:val="1"/>
              </w:numPr>
              <w:spacing w:after="0" w:line="240" w:lineRule="auto"/>
              <w:ind w:left="0" w:right="71"/>
              <w:textAlignment w:val="top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C4F92" w:rsidRPr="00FC4F92" w:rsidRDefault="00FC4F92" w:rsidP="00FC4F92">
            <w:pPr>
              <w:numPr>
                <w:ilvl w:val="0"/>
                <w:numId w:val="1"/>
              </w:numPr>
              <w:spacing w:after="0" w:line="240" w:lineRule="auto"/>
              <w:ind w:left="0" w:right="71"/>
              <w:textAlignment w:val="top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C4F92" w:rsidRPr="00FC4F92" w:rsidRDefault="00FC4F92" w:rsidP="00FC4F92">
            <w:pPr>
              <w:numPr>
                <w:ilvl w:val="0"/>
                <w:numId w:val="1"/>
              </w:numPr>
              <w:spacing w:after="0" w:line="240" w:lineRule="auto"/>
              <w:ind w:left="0" w:right="71"/>
              <w:textAlignment w:val="top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C4F92" w:rsidRPr="00FC4F92" w:rsidRDefault="00FC4F92" w:rsidP="00FC4F92">
            <w:pPr>
              <w:numPr>
                <w:ilvl w:val="0"/>
                <w:numId w:val="1"/>
              </w:numPr>
              <w:spacing w:after="0" w:line="240" w:lineRule="auto"/>
              <w:ind w:left="0" w:right="71"/>
              <w:textAlignment w:val="top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C4F92" w:rsidRPr="00FC4F92" w:rsidRDefault="00FC4F92" w:rsidP="00FC4F92">
            <w:pPr>
              <w:numPr>
                <w:ilvl w:val="0"/>
                <w:numId w:val="1"/>
              </w:numPr>
              <w:spacing w:after="0" w:line="240" w:lineRule="auto"/>
              <w:ind w:left="0" w:right="71"/>
              <w:textAlignment w:val="top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C4F92" w:rsidRPr="00FC4F92" w:rsidRDefault="00FC4F92" w:rsidP="00FC4F92">
            <w:pPr>
              <w:numPr>
                <w:ilvl w:val="0"/>
                <w:numId w:val="1"/>
              </w:numPr>
              <w:spacing w:after="0" w:line="240" w:lineRule="auto"/>
              <w:ind w:left="0" w:right="71"/>
              <w:textAlignment w:val="top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C4F92" w:rsidRPr="00FC4F92" w:rsidRDefault="00FC4F92" w:rsidP="00FC4F92">
            <w:pPr>
              <w:numPr>
                <w:ilvl w:val="0"/>
                <w:numId w:val="1"/>
              </w:numPr>
              <w:spacing w:after="0" w:line="240" w:lineRule="auto"/>
              <w:ind w:left="0"/>
              <w:textAlignment w:val="top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4C7561" w:rsidRDefault="004C7561"/>
    <w:sectPr w:rsidR="004C7561" w:rsidSect="00FC4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671F7"/>
    <w:multiLevelType w:val="multilevel"/>
    <w:tmpl w:val="2C4A9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4F92"/>
    <w:rsid w:val="001B3EFA"/>
    <w:rsid w:val="0029583B"/>
    <w:rsid w:val="002961E4"/>
    <w:rsid w:val="00451BDF"/>
    <w:rsid w:val="004B7849"/>
    <w:rsid w:val="004C7561"/>
    <w:rsid w:val="00703B19"/>
    <w:rsid w:val="00717707"/>
    <w:rsid w:val="009D3325"/>
    <w:rsid w:val="00D855B4"/>
    <w:rsid w:val="00FC4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61"/>
  </w:style>
  <w:style w:type="paragraph" w:styleId="1">
    <w:name w:val="heading 1"/>
    <w:basedOn w:val="a"/>
    <w:link w:val="10"/>
    <w:uiPriority w:val="9"/>
    <w:qFormat/>
    <w:rsid w:val="00FC4F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F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C4F92"/>
    <w:rPr>
      <w:color w:val="0000FF"/>
      <w:u w:val="single"/>
    </w:rPr>
  </w:style>
  <w:style w:type="character" w:customStyle="1" w:styleId="date">
    <w:name w:val="date"/>
    <w:basedOn w:val="a0"/>
    <w:rsid w:val="00FC4F92"/>
  </w:style>
  <w:style w:type="paragraph" w:styleId="a4">
    <w:name w:val="Normal (Web)"/>
    <w:basedOn w:val="a"/>
    <w:uiPriority w:val="99"/>
    <w:semiHidden/>
    <w:unhideWhenUsed/>
    <w:rsid w:val="00FC4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C4F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8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68761">
          <w:marLeft w:val="0"/>
          <w:marRight w:val="0"/>
          <w:marTop w:val="178"/>
          <w:marBottom w:val="1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14310">
              <w:marLeft w:val="0"/>
              <w:marRight w:val="0"/>
              <w:marTop w:val="178"/>
              <w:marBottom w:val="7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5556">
              <w:marLeft w:val="0"/>
              <w:marRight w:val="0"/>
              <w:marTop w:val="53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6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2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printit(39106);" TargetMode="External"/><Relationship Id="rId5" Type="http://schemas.openxmlformats.org/officeDocument/2006/relationships/hyperlink" Target="https://www.eseur.ru/sevastopol/tra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1430</Words>
  <Characters>8155</Characters>
  <Application>Microsoft Office Word</Application>
  <DocSecurity>0</DocSecurity>
  <Lines>67</Lines>
  <Paragraphs>19</Paragraphs>
  <ScaleCrop>false</ScaleCrop>
  <Company/>
  <LinksUpToDate>false</LinksUpToDate>
  <CharactersWithSpaces>9566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2</cp:revision>
  <dcterms:created xsi:type="dcterms:W3CDTF">2019-10-11T08:08:00Z</dcterms:created>
  <dcterms:modified xsi:type="dcterms:W3CDTF">2019-10-11T08:09:00Z</dcterms:modified>
</cp:coreProperties>
</file>